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FA2D2" w14:textId="77777777" w:rsidR="00CF30EC" w:rsidRPr="00E954F5" w:rsidRDefault="00CF30EC" w:rsidP="00CF30EC">
      <w:pPr>
        <w:pStyle w:val="a7"/>
        <w:spacing w:beforeAutospacing="0" w:afterAutospacing="0"/>
        <w:rPr>
          <w:rFonts w:ascii="仿宋" w:eastAsia="仿宋" w:hAnsi="仿宋" w:hint="eastAsia"/>
          <w:b/>
          <w:sz w:val="32"/>
          <w:szCs w:val="36"/>
        </w:rPr>
      </w:pPr>
      <w:r w:rsidRPr="00E954F5">
        <w:rPr>
          <w:rFonts w:ascii="仿宋" w:eastAsia="仿宋" w:hAnsi="仿宋" w:hint="eastAsia"/>
          <w:b/>
          <w:sz w:val="32"/>
          <w:szCs w:val="36"/>
        </w:rPr>
        <w:t>附件</w:t>
      </w:r>
      <w:r>
        <w:rPr>
          <w:rFonts w:ascii="仿宋" w:eastAsia="仿宋" w:hAnsi="仿宋" w:hint="eastAsia"/>
          <w:b/>
          <w:sz w:val="32"/>
          <w:szCs w:val="36"/>
        </w:rPr>
        <w:t>一</w:t>
      </w:r>
      <w:r w:rsidRPr="00E954F5">
        <w:rPr>
          <w:rFonts w:ascii="仿宋" w:eastAsia="仿宋" w:hAnsi="仿宋" w:hint="eastAsia"/>
          <w:b/>
          <w:sz w:val="32"/>
          <w:szCs w:val="36"/>
        </w:rPr>
        <w:t>：</w:t>
      </w:r>
    </w:p>
    <w:p w14:paraId="6B965350" w14:textId="77777777" w:rsidR="00CF30EC" w:rsidRDefault="00CF30EC" w:rsidP="00CF30EC">
      <w:pPr>
        <w:pStyle w:val="a7"/>
        <w:spacing w:beforeAutospacing="0" w:afterAutospacing="0"/>
        <w:ind w:leftChars="-257" w:left="-540"/>
        <w:jc w:val="center"/>
        <w:rPr>
          <w:b/>
          <w:sz w:val="32"/>
          <w:szCs w:val="36"/>
        </w:rPr>
      </w:pPr>
      <w:r w:rsidRPr="002B32AE">
        <w:rPr>
          <w:rFonts w:hint="eastAsia"/>
          <w:b/>
          <w:sz w:val="32"/>
          <w:szCs w:val="36"/>
        </w:rPr>
        <w:t>宁波市安全生产协会</w:t>
      </w:r>
      <w:r>
        <w:rPr>
          <w:rFonts w:hint="eastAsia"/>
          <w:b/>
          <w:sz w:val="32"/>
          <w:szCs w:val="36"/>
        </w:rPr>
        <w:t>优秀会员评定</w:t>
      </w:r>
      <w:r w:rsidRPr="00612D16">
        <w:rPr>
          <w:rFonts w:hint="eastAsia"/>
          <w:b/>
          <w:sz w:val="32"/>
          <w:szCs w:val="36"/>
        </w:rPr>
        <w:t>标准</w:t>
      </w:r>
    </w:p>
    <w:p w14:paraId="01071C2D" w14:textId="77777777" w:rsidR="00CF30EC" w:rsidRPr="00FA36D0" w:rsidRDefault="00CF30EC" w:rsidP="00CF30EC">
      <w:pPr>
        <w:pStyle w:val="a7"/>
        <w:spacing w:beforeAutospacing="0" w:afterAutospacing="0"/>
        <w:ind w:leftChars="-257" w:left="-540"/>
        <w:jc w:val="center"/>
        <w:rPr>
          <w:b/>
          <w:color w:val="FF0000"/>
          <w:sz w:val="32"/>
          <w:szCs w:val="36"/>
        </w:rPr>
      </w:pPr>
      <w:r>
        <w:rPr>
          <w:rFonts w:hint="eastAsia"/>
          <w:b/>
          <w:sz w:val="32"/>
          <w:szCs w:val="36"/>
        </w:rPr>
        <w:t>（自</w:t>
      </w:r>
      <w:r>
        <w:rPr>
          <w:rFonts w:hint="eastAsia"/>
          <w:b/>
          <w:sz w:val="32"/>
          <w:szCs w:val="36"/>
        </w:rPr>
        <w:t xml:space="preserve"> </w:t>
      </w:r>
      <w:r>
        <w:rPr>
          <w:rFonts w:hint="eastAsia"/>
          <w:b/>
          <w:sz w:val="32"/>
          <w:szCs w:val="36"/>
        </w:rPr>
        <w:t>评）</w:t>
      </w:r>
    </w:p>
    <w:tbl>
      <w:tblPr>
        <w:tblpPr w:leftFromText="180" w:rightFromText="180" w:vertAnchor="text" w:horzAnchor="margin" w:tblpY="431"/>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93"/>
        <w:gridCol w:w="851"/>
        <w:gridCol w:w="3260"/>
        <w:gridCol w:w="1026"/>
      </w:tblGrid>
      <w:tr w:rsidR="00CF30EC" w14:paraId="3AD6657F" w14:textId="77777777" w:rsidTr="00617FCF">
        <w:trPr>
          <w:trHeight w:val="629"/>
          <w:tblHeader/>
        </w:trPr>
        <w:tc>
          <w:tcPr>
            <w:tcW w:w="959" w:type="dxa"/>
            <w:tcBorders>
              <w:top w:val="single" w:sz="4" w:space="0" w:color="auto"/>
              <w:left w:val="single" w:sz="4" w:space="0" w:color="auto"/>
              <w:bottom w:val="single" w:sz="4" w:space="0" w:color="auto"/>
              <w:right w:val="single" w:sz="4" w:space="0" w:color="auto"/>
            </w:tcBorders>
            <w:vAlign w:val="center"/>
            <w:hideMark/>
          </w:tcPr>
          <w:p w14:paraId="08D0A46C" w14:textId="77777777" w:rsidR="00CF30EC" w:rsidRPr="00904133" w:rsidRDefault="00CF30EC" w:rsidP="00617FCF">
            <w:pPr>
              <w:jc w:val="center"/>
              <w:rPr>
                <w:b/>
                <w:bCs/>
                <w:sz w:val="24"/>
                <w:szCs w:val="24"/>
              </w:rPr>
            </w:pPr>
            <w:r w:rsidRPr="00904133">
              <w:rPr>
                <w:rFonts w:hint="eastAsia"/>
                <w:b/>
                <w:bCs/>
                <w:sz w:val="24"/>
                <w:szCs w:val="24"/>
              </w:rPr>
              <w:t>评</w:t>
            </w:r>
            <w:r>
              <w:rPr>
                <w:rFonts w:hint="eastAsia"/>
                <w:b/>
                <w:bCs/>
                <w:sz w:val="24"/>
                <w:szCs w:val="24"/>
              </w:rPr>
              <w:t>比</w:t>
            </w:r>
          </w:p>
          <w:p w14:paraId="47406DF2" w14:textId="77777777" w:rsidR="00CF30EC" w:rsidRPr="00904133" w:rsidRDefault="00CF30EC" w:rsidP="00617FCF">
            <w:pPr>
              <w:jc w:val="center"/>
              <w:rPr>
                <w:b/>
                <w:bCs/>
                <w:sz w:val="24"/>
                <w:szCs w:val="24"/>
              </w:rPr>
            </w:pPr>
            <w:r w:rsidRPr="00904133">
              <w:rPr>
                <w:rFonts w:hint="eastAsia"/>
                <w:b/>
                <w:bCs/>
                <w:sz w:val="24"/>
                <w:szCs w:val="24"/>
              </w:rPr>
              <w:t>序号</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DC6B06D" w14:textId="77777777" w:rsidR="00CF30EC" w:rsidRPr="00904133" w:rsidRDefault="00CF30EC" w:rsidP="00617FCF">
            <w:pPr>
              <w:jc w:val="center"/>
              <w:rPr>
                <w:b/>
                <w:bCs/>
                <w:sz w:val="24"/>
                <w:szCs w:val="24"/>
              </w:rPr>
            </w:pPr>
            <w:r w:rsidRPr="00904133">
              <w:rPr>
                <w:rFonts w:hint="eastAsia"/>
                <w:b/>
                <w:bCs/>
                <w:sz w:val="24"/>
                <w:szCs w:val="24"/>
              </w:rPr>
              <w:t>评</w:t>
            </w:r>
            <w:r>
              <w:rPr>
                <w:rFonts w:hint="eastAsia"/>
                <w:b/>
                <w:bCs/>
                <w:sz w:val="24"/>
                <w:szCs w:val="24"/>
              </w:rPr>
              <w:t>比</w:t>
            </w:r>
            <w:r w:rsidRPr="00904133">
              <w:rPr>
                <w:rFonts w:hint="eastAsia"/>
                <w:b/>
                <w:bCs/>
                <w:sz w:val="24"/>
                <w:szCs w:val="24"/>
              </w:rPr>
              <w:t>标准</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6AF6C1" w14:textId="77777777" w:rsidR="00CF30EC" w:rsidRPr="00904133" w:rsidRDefault="00CF30EC" w:rsidP="00617FCF">
            <w:pPr>
              <w:jc w:val="center"/>
              <w:rPr>
                <w:rFonts w:ascii="宋体" w:hAnsi="宋体" w:hint="eastAsia"/>
                <w:b/>
                <w:bCs/>
                <w:sz w:val="24"/>
                <w:szCs w:val="24"/>
              </w:rPr>
            </w:pPr>
            <w:r w:rsidRPr="00904133">
              <w:rPr>
                <w:rFonts w:ascii="宋体" w:hAnsi="宋体" w:hint="eastAsia"/>
                <w:b/>
                <w:bCs/>
                <w:sz w:val="24"/>
                <w:szCs w:val="24"/>
              </w:rPr>
              <w:t>标准</w:t>
            </w:r>
          </w:p>
          <w:p w14:paraId="14890396" w14:textId="77777777" w:rsidR="00CF30EC" w:rsidRPr="00904133" w:rsidRDefault="00CF30EC" w:rsidP="00617FCF">
            <w:pPr>
              <w:jc w:val="center"/>
              <w:rPr>
                <w:rFonts w:ascii="宋体" w:hAnsi="宋体" w:hint="eastAsia"/>
                <w:b/>
                <w:bCs/>
                <w:sz w:val="24"/>
                <w:szCs w:val="24"/>
              </w:rPr>
            </w:pPr>
            <w:r w:rsidRPr="00904133">
              <w:rPr>
                <w:rFonts w:ascii="宋体" w:hAnsi="宋体" w:hint="eastAsia"/>
                <w:b/>
                <w:bCs/>
                <w:sz w:val="24"/>
                <w:szCs w:val="24"/>
              </w:rPr>
              <w:t>分值</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75B512E" w14:textId="77777777" w:rsidR="00CF30EC" w:rsidRPr="00904133" w:rsidRDefault="00CF30EC" w:rsidP="00617FCF">
            <w:pPr>
              <w:jc w:val="center"/>
              <w:rPr>
                <w:b/>
                <w:bCs/>
                <w:sz w:val="24"/>
                <w:szCs w:val="24"/>
              </w:rPr>
            </w:pPr>
            <w:r w:rsidRPr="00904133">
              <w:rPr>
                <w:rFonts w:hint="eastAsia"/>
                <w:b/>
                <w:bCs/>
                <w:sz w:val="24"/>
                <w:szCs w:val="24"/>
              </w:rPr>
              <w:t>评分方法</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5463AB0" w14:textId="77777777" w:rsidR="00CF30EC" w:rsidRDefault="00CF30EC" w:rsidP="00617FCF">
            <w:pPr>
              <w:jc w:val="center"/>
              <w:rPr>
                <w:b/>
                <w:bCs/>
                <w:szCs w:val="21"/>
              </w:rPr>
            </w:pPr>
            <w:r>
              <w:rPr>
                <w:rFonts w:hint="eastAsia"/>
                <w:b/>
                <w:bCs/>
                <w:szCs w:val="21"/>
              </w:rPr>
              <w:t>实际</w:t>
            </w:r>
          </w:p>
          <w:p w14:paraId="624637C5" w14:textId="77777777" w:rsidR="00CF30EC" w:rsidRDefault="00CF30EC" w:rsidP="00617FCF">
            <w:pPr>
              <w:jc w:val="center"/>
              <w:rPr>
                <w:b/>
                <w:bCs/>
                <w:szCs w:val="21"/>
              </w:rPr>
            </w:pPr>
            <w:r>
              <w:rPr>
                <w:rFonts w:hint="eastAsia"/>
                <w:b/>
                <w:bCs/>
                <w:szCs w:val="21"/>
              </w:rPr>
              <w:t>得分</w:t>
            </w:r>
          </w:p>
        </w:tc>
      </w:tr>
      <w:tr w:rsidR="00CF30EC" w14:paraId="143D736A" w14:textId="77777777" w:rsidTr="00617FCF">
        <w:trPr>
          <w:trHeight w:val="1464"/>
        </w:trPr>
        <w:tc>
          <w:tcPr>
            <w:tcW w:w="959" w:type="dxa"/>
            <w:tcBorders>
              <w:top w:val="single" w:sz="4" w:space="0" w:color="auto"/>
              <w:left w:val="single" w:sz="4" w:space="0" w:color="auto"/>
              <w:right w:val="single" w:sz="4" w:space="0" w:color="auto"/>
            </w:tcBorders>
            <w:vAlign w:val="center"/>
            <w:hideMark/>
          </w:tcPr>
          <w:p w14:paraId="4E008650" w14:textId="77777777" w:rsidR="00CF30EC" w:rsidRPr="00174681" w:rsidRDefault="00CF30EC" w:rsidP="00617FCF">
            <w:pPr>
              <w:spacing w:line="240" w:lineRule="exact"/>
              <w:jc w:val="center"/>
              <w:rPr>
                <w:rFonts w:ascii="宋体" w:hAnsi="宋体" w:hint="eastAsia"/>
                <w:szCs w:val="21"/>
              </w:rPr>
            </w:pPr>
            <w:r w:rsidRPr="00174681">
              <w:rPr>
                <w:rFonts w:ascii="宋体" w:hAnsi="宋体" w:hint="eastAsia"/>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14:paraId="052D885A" w14:textId="77777777" w:rsidR="00CF30EC" w:rsidRPr="00174681" w:rsidRDefault="00CF30EC" w:rsidP="00617FCF">
            <w:pPr>
              <w:pStyle w:val="a7"/>
              <w:shd w:val="clear" w:color="auto" w:fill="FFFFFF"/>
              <w:ind w:firstLineChars="200" w:firstLine="420"/>
              <w:rPr>
                <w:rFonts w:hAnsi="仿宋" w:hint="eastAsia"/>
                <w:color w:val="333333"/>
                <w:sz w:val="21"/>
                <w:szCs w:val="21"/>
              </w:rPr>
            </w:pPr>
            <w:r w:rsidRPr="00174681">
              <w:rPr>
                <w:rFonts w:hAnsi="仿宋" w:hint="eastAsia"/>
                <w:color w:val="333333"/>
                <w:sz w:val="21"/>
                <w:szCs w:val="21"/>
              </w:rPr>
              <w:t>认真贯彻落实国家安全生产方针、政策和法律、法规</w:t>
            </w:r>
            <w:r>
              <w:rPr>
                <w:rFonts w:hAnsi="仿宋" w:hint="eastAsia"/>
                <w:color w:val="333333"/>
                <w:sz w:val="21"/>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D49DA4" w14:textId="77777777" w:rsidR="00CF30EC" w:rsidRPr="00174681" w:rsidRDefault="00CF30EC" w:rsidP="00617FCF">
            <w:pPr>
              <w:spacing w:line="220" w:lineRule="exact"/>
              <w:jc w:val="center"/>
              <w:rPr>
                <w:rFonts w:ascii="宋体" w:hAnsi="宋体" w:hint="eastAsia"/>
                <w:bCs/>
                <w:szCs w:val="21"/>
              </w:rPr>
            </w:pPr>
            <w:r>
              <w:rPr>
                <w:rFonts w:ascii="宋体" w:hAnsi="宋体" w:hint="eastAsia"/>
                <w:bCs/>
                <w:szCs w:val="21"/>
              </w:rPr>
              <w:t>2</w:t>
            </w:r>
            <w:r w:rsidRPr="00174681">
              <w:rPr>
                <w:rFonts w:ascii="宋体" w:hAnsi="宋体" w:hint="eastAsia"/>
                <w:bCs/>
                <w:szCs w:val="21"/>
              </w:rPr>
              <w:t>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DB07836" w14:textId="77777777" w:rsidR="00CF30EC" w:rsidRPr="00174681" w:rsidRDefault="00CF30EC" w:rsidP="00617FCF">
            <w:pPr>
              <w:pStyle w:val="a7"/>
              <w:shd w:val="clear" w:color="auto" w:fill="FFFFFF"/>
              <w:ind w:firstLineChars="200" w:firstLine="420"/>
              <w:rPr>
                <w:rFonts w:hAnsi="仿宋" w:hint="eastAsia"/>
                <w:color w:val="333333"/>
                <w:sz w:val="21"/>
                <w:szCs w:val="21"/>
              </w:rPr>
            </w:pPr>
            <w:r>
              <w:rPr>
                <w:rFonts w:hAnsi="仿宋" w:hint="eastAsia"/>
                <w:color w:val="333333"/>
                <w:sz w:val="21"/>
                <w:szCs w:val="21"/>
              </w:rPr>
              <w:t>企业</w:t>
            </w:r>
            <w:r w:rsidRPr="00174681">
              <w:rPr>
                <w:rFonts w:hAnsi="仿宋" w:hint="eastAsia"/>
                <w:color w:val="333333"/>
                <w:sz w:val="21"/>
                <w:szCs w:val="21"/>
              </w:rPr>
              <w:t>内部</w:t>
            </w:r>
            <w:r>
              <w:rPr>
                <w:rFonts w:hAnsi="仿宋" w:hint="eastAsia"/>
                <w:color w:val="333333"/>
                <w:sz w:val="21"/>
                <w:szCs w:val="21"/>
              </w:rPr>
              <w:t>未建立健全安全生产管理机构的</w:t>
            </w:r>
            <w:r w:rsidRPr="00174681">
              <w:rPr>
                <w:rFonts w:hAnsi="仿宋" w:hint="eastAsia"/>
                <w:color w:val="333333"/>
                <w:sz w:val="21"/>
                <w:szCs w:val="21"/>
              </w:rPr>
              <w:t>扣</w:t>
            </w:r>
            <w:r w:rsidRPr="00174681">
              <w:rPr>
                <w:rFonts w:hAnsi="仿宋" w:hint="eastAsia"/>
                <w:color w:val="333333"/>
                <w:sz w:val="21"/>
                <w:szCs w:val="21"/>
              </w:rPr>
              <w:t>3</w:t>
            </w:r>
            <w:r>
              <w:rPr>
                <w:rFonts w:hAnsi="仿宋" w:hint="eastAsia"/>
                <w:color w:val="333333"/>
                <w:sz w:val="21"/>
                <w:szCs w:val="21"/>
              </w:rPr>
              <w:t>分；未开展安全生产宣传教育的</w:t>
            </w:r>
            <w:r w:rsidRPr="00174681">
              <w:rPr>
                <w:rFonts w:hAnsi="仿宋" w:hint="eastAsia"/>
                <w:color w:val="333333"/>
                <w:sz w:val="21"/>
                <w:szCs w:val="21"/>
              </w:rPr>
              <w:t>扣</w:t>
            </w:r>
            <w:r w:rsidRPr="00174681">
              <w:rPr>
                <w:rFonts w:hAnsi="仿宋" w:hint="eastAsia"/>
                <w:color w:val="333333"/>
                <w:sz w:val="21"/>
                <w:szCs w:val="21"/>
              </w:rPr>
              <w:t>2</w:t>
            </w:r>
            <w:r w:rsidRPr="00174681">
              <w:rPr>
                <w:rFonts w:hAnsi="仿宋" w:hint="eastAsia"/>
                <w:color w:val="333333"/>
                <w:sz w:val="21"/>
                <w:szCs w:val="21"/>
              </w:rPr>
              <w:t>分。</w:t>
            </w:r>
            <w:r w:rsidRPr="00174681">
              <w:rPr>
                <w:rFonts w:hAnsi="仿宋" w:hint="eastAsia"/>
                <w:color w:val="333333"/>
                <w:sz w:val="21"/>
                <w:szCs w:val="21"/>
              </w:rPr>
              <w:t xml:space="preserve"> </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600B570" w14:textId="77777777" w:rsidR="00CF30EC" w:rsidRDefault="00CF30EC" w:rsidP="00617FCF">
            <w:pPr>
              <w:spacing w:line="240" w:lineRule="exact"/>
              <w:rPr>
                <w:rFonts w:ascii="宋体" w:hAnsi="宋体" w:hint="eastAsia"/>
                <w:szCs w:val="21"/>
              </w:rPr>
            </w:pPr>
            <w:r>
              <w:rPr>
                <w:rFonts w:ascii="宋体" w:hAnsi="宋体" w:hint="eastAsia"/>
                <w:szCs w:val="21"/>
              </w:rPr>
              <w:t xml:space="preserve">　</w:t>
            </w:r>
          </w:p>
        </w:tc>
      </w:tr>
      <w:tr w:rsidR="00CF30EC" w14:paraId="0567D416" w14:textId="77777777" w:rsidTr="00617FCF">
        <w:trPr>
          <w:trHeight w:val="1404"/>
        </w:trPr>
        <w:tc>
          <w:tcPr>
            <w:tcW w:w="959" w:type="dxa"/>
            <w:tcBorders>
              <w:left w:val="single" w:sz="4" w:space="0" w:color="auto"/>
              <w:right w:val="single" w:sz="4" w:space="0" w:color="auto"/>
            </w:tcBorders>
            <w:vAlign w:val="center"/>
            <w:hideMark/>
          </w:tcPr>
          <w:p w14:paraId="14816860" w14:textId="77777777" w:rsidR="00CF30EC" w:rsidRPr="00174681" w:rsidRDefault="00CF30EC" w:rsidP="00617FCF">
            <w:pPr>
              <w:spacing w:line="240" w:lineRule="exact"/>
              <w:jc w:val="center"/>
              <w:rPr>
                <w:rFonts w:ascii="宋体" w:hAnsi="宋体" w:hint="eastAsia"/>
                <w:szCs w:val="21"/>
              </w:rPr>
            </w:pPr>
            <w:r>
              <w:rPr>
                <w:rFonts w:ascii="宋体" w:hAnsi="宋体" w:hint="eastAsia"/>
                <w:szCs w:val="21"/>
              </w:rPr>
              <w:t>2</w:t>
            </w:r>
          </w:p>
        </w:tc>
        <w:tc>
          <w:tcPr>
            <w:tcW w:w="2693" w:type="dxa"/>
            <w:tcBorders>
              <w:top w:val="single" w:sz="4" w:space="0" w:color="auto"/>
              <w:left w:val="single" w:sz="4" w:space="0" w:color="auto"/>
              <w:right w:val="single" w:sz="4" w:space="0" w:color="auto"/>
            </w:tcBorders>
            <w:vAlign w:val="center"/>
            <w:hideMark/>
          </w:tcPr>
          <w:p w14:paraId="438DED90" w14:textId="77777777" w:rsidR="00CF30EC" w:rsidRPr="00174681" w:rsidRDefault="00CF30EC" w:rsidP="00617FCF">
            <w:pPr>
              <w:pStyle w:val="a7"/>
              <w:shd w:val="clear" w:color="auto" w:fill="FFFFFF"/>
              <w:ind w:firstLineChars="200" w:firstLine="420"/>
              <w:rPr>
                <w:rFonts w:hAnsi="仿宋" w:hint="eastAsia"/>
                <w:color w:val="333333"/>
                <w:sz w:val="21"/>
                <w:szCs w:val="21"/>
              </w:rPr>
            </w:pPr>
            <w:r w:rsidRPr="00174681">
              <w:rPr>
                <w:rFonts w:hAnsi="仿宋" w:hint="eastAsia"/>
                <w:color w:val="333333"/>
                <w:sz w:val="21"/>
                <w:szCs w:val="21"/>
              </w:rPr>
              <w:t>建立健全安全生产管理规章制度和管理体系，在安全生产工作中起先锋模范带头作用</w:t>
            </w:r>
            <w:r>
              <w:rPr>
                <w:rFonts w:hAnsi="仿宋" w:hint="eastAsia"/>
                <w:color w:val="333333"/>
                <w:sz w:val="21"/>
                <w:szCs w:val="21"/>
              </w:rPr>
              <w:t>。</w:t>
            </w:r>
          </w:p>
        </w:tc>
        <w:tc>
          <w:tcPr>
            <w:tcW w:w="851" w:type="dxa"/>
            <w:tcBorders>
              <w:top w:val="single" w:sz="4" w:space="0" w:color="auto"/>
              <w:left w:val="single" w:sz="4" w:space="0" w:color="auto"/>
              <w:right w:val="single" w:sz="4" w:space="0" w:color="auto"/>
            </w:tcBorders>
            <w:vAlign w:val="center"/>
            <w:hideMark/>
          </w:tcPr>
          <w:p w14:paraId="36DF7A1D" w14:textId="77777777" w:rsidR="00CF30EC" w:rsidRPr="00174681" w:rsidRDefault="00CF30EC" w:rsidP="00617FCF">
            <w:pPr>
              <w:spacing w:line="220" w:lineRule="exact"/>
              <w:jc w:val="center"/>
              <w:rPr>
                <w:rFonts w:ascii="宋体" w:hAnsi="宋体" w:hint="eastAsia"/>
                <w:bCs/>
                <w:szCs w:val="21"/>
              </w:rPr>
            </w:pPr>
            <w:r>
              <w:rPr>
                <w:rFonts w:ascii="宋体" w:hAnsi="宋体" w:hint="eastAsia"/>
                <w:bCs/>
                <w:szCs w:val="21"/>
              </w:rPr>
              <w:t>2</w:t>
            </w:r>
            <w:r w:rsidRPr="00174681">
              <w:rPr>
                <w:rFonts w:ascii="宋体" w:hAnsi="宋体" w:hint="eastAsia"/>
                <w:bCs/>
                <w:szCs w:val="21"/>
              </w:rPr>
              <w:t>0</w:t>
            </w:r>
          </w:p>
        </w:tc>
        <w:tc>
          <w:tcPr>
            <w:tcW w:w="3260" w:type="dxa"/>
            <w:tcBorders>
              <w:top w:val="single" w:sz="4" w:space="0" w:color="auto"/>
              <w:left w:val="single" w:sz="4" w:space="0" w:color="auto"/>
              <w:right w:val="single" w:sz="4" w:space="0" w:color="auto"/>
            </w:tcBorders>
            <w:vAlign w:val="center"/>
            <w:hideMark/>
          </w:tcPr>
          <w:p w14:paraId="365C8B58" w14:textId="0E156891" w:rsidR="00CF30EC" w:rsidRPr="00174681" w:rsidRDefault="00CF30EC" w:rsidP="00617FCF">
            <w:pPr>
              <w:pStyle w:val="a7"/>
              <w:shd w:val="clear" w:color="auto" w:fill="FFFFFF"/>
              <w:ind w:firstLineChars="200" w:firstLine="420"/>
              <w:rPr>
                <w:rFonts w:hAnsi="仿宋" w:hint="eastAsia"/>
                <w:color w:val="333333"/>
                <w:sz w:val="21"/>
                <w:szCs w:val="21"/>
              </w:rPr>
            </w:pPr>
            <w:r>
              <w:rPr>
                <w:rFonts w:hAnsi="仿宋" w:hint="eastAsia"/>
                <w:color w:val="333333"/>
                <w:sz w:val="21"/>
                <w:szCs w:val="21"/>
              </w:rPr>
              <w:t>企业内部未建立健全安全生产规章制度和管理体系的</w:t>
            </w:r>
            <w:r w:rsidRPr="00174681">
              <w:rPr>
                <w:rFonts w:hAnsi="仿宋" w:hint="eastAsia"/>
                <w:color w:val="333333"/>
                <w:sz w:val="21"/>
                <w:szCs w:val="21"/>
              </w:rPr>
              <w:t>扣</w:t>
            </w:r>
            <w:r w:rsidRPr="00174681">
              <w:rPr>
                <w:rFonts w:hAnsi="仿宋" w:hint="eastAsia"/>
                <w:color w:val="333333"/>
                <w:sz w:val="21"/>
                <w:szCs w:val="21"/>
              </w:rPr>
              <w:t>3</w:t>
            </w:r>
            <w:r w:rsidRPr="00174681">
              <w:rPr>
                <w:rFonts w:hAnsi="仿宋" w:hint="eastAsia"/>
                <w:color w:val="333333"/>
                <w:sz w:val="21"/>
                <w:szCs w:val="21"/>
              </w:rPr>
              <w:t>分；</w:t>
            </w:r>
            <w:r>
              <w:rPr>
                <w:rFonts w:hAnsi="仿宋" w:hint="eastAsia"/>
                <w:color w:val="333333"/>
                <w:sz w:val="21"/>
                <w:szCs w:val="21"/>
              </w:rPr>
              <w:t>未开展安全生产隐患排查治理活动的</w:t>
            </w:r>
            <w:r w:rsidRPr="00174681">
              <w:rPr>
                <w:rFonts w:hAnsi="仿宋" w:hint="eastAsia"/>
                <w:color w:val="333333"/>
                <w:sz w:val="21"/>
                <w:szCs w:val="21"/>
              </w:rPr>
              <w:t>扣</w:t>
            </w:r>
            <w:r w:rsidRPr="00174681">
              <w:rPr>
                <w:rFonts w:hAnsi="仿宋" w:hint="eastAsia"/>
                <w:color w:val="333333"/>
                <w:sz w:val="21"/>
                <w:szCs w:val="21"/>
              </w:rPr>
              <w:t>3</w:t>
            </w:r>
            <w:r w:rsidRPr="00174681">
              <w:rPr>
                <w:rFonts w:hAnsi="仿宋" w:hint="eastAsia"/>
                <w:color w:val="333333"/>
                <w:sz w:val="21"/>
                <w:szCs w:val="21"/>
              </w:rPr>
              <w:t>分</w:t>
            </w:r>
            <w:r w:rsidR="00003380">
              <w:rPr>
                <w:rFonts w:hAnsi="仿宋" w:hint="eastAsia"/>
                <w:color w:val="333333"/>
                <w:sz w:val="21"/>
                <w:szCs w:val="21"/>
              </w:rPr>
              <w:t>。</w:t>
            </w:r>
          </w:p>
        </w:tc>
        <w:tc>
          <w:tcPr>
            <w:tcW w:w="1026" w:type="dxa"/>
            <w:tcBorders>
              <w:top w:val="single" w:sz="4" w:space="0" w:color="auto"/>
              <w:left w:val="single" w:sz="4" w:space="0" w:color="auto"/>
              <w:right w:val="single" w:sz="4" w:space="0" w:color="auto"/>
            </w:tcBorders>
          </w:tcPr>
          <w:p w14:paraId="175A7C86" w14:textId="77777777" w:rsidR="00CF30EC" w:rsidRDefault="00CF30EC" w:rsidP="00617FCF">
            <w:pPr>
              <w:spacing w:line="240" w:lineRule="exact"/>
              <w:rPr>
                <w:rFonts w:ascii="宋体" w:hAnsi="宋体" w:hint="eastAsia"/>
                <w:szCs w:val="21"/>
              </w:rPr>
            </w:pPr>
          </w:p>
        </w:tc>
      </w:tr>
      <w:tr w:rsidR="00CF30EC" w14:paraId="2D0A8000" w14:textId="77777777" w:rsidTr="00617FCF">
        <w:trPr>
          <w:trHeight w:val="1409"/>
        </w:trPr>
        <w:tc>
          <w:tcPr>
            <w:tcW w:w="959" w:type="dxa"/>
            <w:tcBorders>
              <w:left w:val="single" w:sz="4" w:space="0" w:color="auto"/>
              <w:right w:val="single" w:sz="4" w:space="0" w:color="auto"/>
            </w:tcBorders>
            <w:vAlign w:val="center"/>
            <w:hideMark/>
          </w:tcPr>
          <w:p w14:paraId="7B3FF454" w14:textId="77777777" w:rsidR="00CF30EC" w:rsidRPr="00174681" w:rsidRDefault="00CF30EC" w:rsidP="00617FCF">
            <w:pPr>
              <w:spacing w:line="240" w:lineRule="exact"/>
              <w:jc w:val="center"/>
              <w:rPr>
                <w:rFonts w:ascii="宋体" w:hAnsi="宋体" w:hint="eastAsia"/>
                <w:szCs w:val="21"/>
              </w:rPr>
            </w:pPr>
            <w:r>
              <w:rPr>
                <w:rFonts w:ascii="宋体" w:hAnsi="宋体" w:hint="eastAsia"/>
                <w:szCs w:val="21"/>
              </w:rPr>
              <w:t>3</w:t>
            </w:r>
          </w:p>
        </w:tc>
        <w:tc>
          <w:tcPr>
            <w:tcW w:w="2693" w:type="dxa"/>
            <w:tcBorders>
              <w:top w:val="single" w:sz="4" w:space="0" w:color="auto"/>
              <w:left w:val="single" w:sz="4" w:space="0" w:color="auto"/>
              <w:right w:val="single" w:sz="4" w:space="0" w:color="auto"/>
            </w:tcBorders>
            <w:vAlign w:val="center"/>
            <w:hideMark/>
          </w:tcPr>
          <w:p w14:paraId="5F8D3E63" w14:textId="77777777" w:rsidR="00CF30EC" w:rsidRPr="00174681" w:rsidRDefault="00CF30EC" w:rsidP="00617FCF">
            <w:pPr>
              <w:pStyle w:val="a7"/>
              <w:shd w:val="clear" w:color="auto" w:fill="FFFFFF"/>
              <w:ind w:firstLineChars="200" w:firstLine="420"/>
              <w:rPr>
                <w:rFonts w:hAnsi="仿宋" w:hint="eastAsia"/>
                <w:color w:val="333333"/>
                <w:sz w:val="21"/>
                <w:szCs w:val="21"/>
              </w:rPr>
            </w:pPr>
            <w:r w:rsidRPr="00174681">
              <w:rPr>
                <w:rFonts w:hAnsi="仿宋" w:hint="eastAsia"/>
                <w:color w:val="333333"/>
                <w:sz w:val="21"/>
                <w:szCs w:val="21"/>
              </w:rPr>
              <w:t>认真履行安全生产主体责任，年内未发生安全生产死亡事故和因违法生产被相关部门行政处罚问题</w:t>
            </w:r>
            <w:r>
              <w:rPr>
                <w:rFonts w:hAnsi="仿宋" w:hint="eastAsia"/>
                <w:color w:val="333333"/>
                <w:sz w:val="21"/>
                <w:szCs w:val="21"/>
              </w:rPr>
              <w:t>。</w:t>
            </w:r>
          </w:p>
        </w:tc>
        <w:tc>
          <w:tcPr>
            <w:tcW w:w="851" w:type="dxa"/>
            <w:tcBorders>
              <w:top w:val="single" w:sz="4" w:space="0" w:color="auto"/>
              <w:left w:val="single" w:sz="4" w:space="0" w:color="auto"/>
              <w:right w:val="single" w:sz="4" w:space="0" w:color="auto"/>
            </w:tcBorders>
            <w:vAlign w:val="center"/>
            <w:hideMark/>
          </w:tcPr>
          <w:p w14:paraId="489F502E" w14:textId="77777777" w:rsidR="00CF30EC" w:rsidRPr="00612D16" w:rsidRDefault="00CF30EC" w:rsidP="00617FCF">
            <w:pPr>
              <w:spacing w:line="220" w:lineRule="exact"/>
              <w:jc w:val="center"/>
              <w:rPr>
                <w:rFonts w:ascii="宋体" w:hAnsi="宋体" w:hint="eastAsia"/>
                <w:bCs/>
                <w:szCs w:val="21"/>
              </w:rPr>
            </w:pPr>
            <w:r w:rsidRPr="00612D16">
              <w:rPr>
                <w:rFonts w:ascii="宋体" w:hAnsi="宋体" w:hint="eastAsia"/>
                <w:bCs/>
                <w:szCs w:val="21"/>
              </w:rPr>
              <w:t>20</w:t>
            </w:r>
          </w:p>
        </w:tc>
        <w:tc>
          <w:tcPr>
            <w:tcW w:w="3260" w:type="dxa"/>
            <w:tcBorders>
              <w:top w:val="single" w:sz="4" w:space="0" w:color="auto"/>
              <w:left w:val="single" w:sz="4" w:space="0" w:color="auto"/>
              <w:right w:val="single" w:sz="4" w:space="0" w:color="auto"/>
            </w:tcBorders>
            <w:vAlign w:val="center"/>
            <w:hideMark/>
          </w:tcPr>
          <w:p w14:paraId="22D3C3FD" w14:textId="77777777" w:rsidR="00CF30EC" w:rsidRPr="00174681" w:rsidRDefault="00CF30EC" w:rsidP="00617FCF">
            <w:pPr>
              <w:pStyle w:val="a7"/>
              <w:shd w:val="clear" w:color="auto" w:fill="FFFFFF"/>
              <w:ind w:firstLineChars="200" w:firstLine="420"/>
              <w:rPr>
                <w:rFonts w:hAnsi="仿宋" w:hint="eastAsia"/>
                <w:color w:val="333333"/>
                <w:sz w:val="21"/>
                <w:szCs w:val="21"/>
              </w:rPr>
            </w:pPr>
            <w:r>
              <w:rPr>
                <w:rFonts w:hAnsi="仿宋" w:hint="eastAsia"/>
                <w:color w:val="333333"/>
                <w:sz w:val="21"/>
                <w:szCs w:val="21"/>
              </w:rPr>
              <w:t>年内发生被相关部门行政处罚的一次</w:t>
            </w:r>
            <w:r w:rsidRPr="00174681">
              <w:rPr>
                <w:rFonts w:hAnsi="仿宋" w:hint="eastAsia"/>
                <w:color w:val="333333"/>
                <w:sz w:val="21"/>
                <w:szCs w:val="21"/>
              </w:rPr>
              <w:t>扣</w:t>
            </w:r>
            <w:r>
              <w:rPr>
                <w:rFonts w:hAnsi="仿宋" w:hint="eastAsia"/>
                <w:color w:val="333333"/>
                <w:sz w:val="21"/>
                <w:szCs w:val="21"/>
              </w:rPr>
              <w:t>5</w:t>
            </w:r>
            <w:r w:rsidRPr="00174681">
              <w:rPr>
                <w:rFonts w:hAnsi="仿宋" w:hint="eastAsia"/>
                <w:color w:val="333333"/>
                <w:sz w:val="21"/>
                <w:szCs w:val="21"/>
              </w:rPr>
              <w:t>分；发生</w:t>
            </w:r>
            <w:r>
              <w:rPr>
                <w:rFonts w:hAnsi="仿宋" w:hint="eastAsia"/>
                <w:color w:val="333333"/>
                <w:sz w:val="21"/>
                <w:szCs w:val="21"/>
              </w:rPr>
              <w:t>生产安全</w:t>
            </w:r>
            <w:r w:rsidRPr="00174681">
              <w:rPr>
                <w:rFonts w:hAnsi="仿宋" w:hint="eastAsia"/>
                <w:color w:val="333333"/>
                <w:sz w:val="21"/>
                <w:szCs w:val="21"/>
              </w:rPr>
              <w:t>死</w:t>
            </w:r>
            <w:r w:rsidRPr="00612D16">
              <w:rPr>
                <w:rFonts w:hAnsi="仿宋" w:hint="eastAsia"/>
                <w:sz w:val="21"/>
                <w:szCs w:val="21"/>
              </w:rPr>
              <w:t>亡责任事故</w:t>
            </w:r>
            <w:r>
              <w:rPr>
                <w:rFonts w:hAnsi="仿宋" w:hint="eastAsia"/>
                <w:color w:val="333333"/>
                <w:sz w:val="21"/>
                <w:szCs w:val="21"/>
              </w:rPr>
              <w:t>一次扣</w:t>
            </w:r>
            <w:r>
              <w:rPr>
                <w:rFonts w:hAnsi="仿宋" w:hint="eastAsia"/>
                <w:color w:val="333333"/>
                <w:sz w:val="21"/>
                <w:szCs w:val="21"/>
              </w:rPr>
              <w:t>20</w:t>
            </w:r>
            <w:r>
              <w:rPr>
                <w:rFonts w:hAnsi="仿宋" w:hint="eastAsia"/>
                <w:color w:val="333333"/>
                <w:sz w:val="21"/>
                <w:szCs w:val="21"/>
              </w:rPr>
              <w:t>分</w:t>
            </w:r>
            <w:r w:rsidRPr="00174681">
              <w:rPr>
                <w:rFonts w:hAnsi="仿宋" w:hint="eastAsia"/>
                <w:color w:val="333333"/>
                <w:sz w:val="21"/>
                <w:szCs w:val="21"/>
              </w:rPr>
              <w:t>。</w:t>
            </w:r>
          </w:p>
        </w:tc>
        <w:tc>
          <w:tcPr>
            <w:tcW w:w="1026" w:type="dxa"/>
            <w:tcBorders>
              <w:top w:val="single" w:sz="4" w:space="0" w:color="auto"/>
              <w:left w:val="single" w:sz="4" w:space="0" w:color="auto"/>
              <w:right w:val="single" w:sz="4" w:space="0" w:color="auto"/>
            </w:tcBorders>
          </w:tcPr>
          <w:p w14:paraId="31127B21" w14:textId="77777777" w:rsidR="00CF30EC" w:rsidRDefault="00CF30EC" w:rsidP="00617FCF">
            <w:pPr>
              <w:spacing w:line="240" w:lineRule="exact"/>
              <w:rPr>
                <w:rFonts w:ascii="宋体" w:hAnsi="宋体" w:hint="eastAsia"/>
                <w:szCs w:val="21"/>
              </w:rPr>
            </w:pPr>
          </w:p>
        </w:tc>
      </w:tr>
      <w:tr w:rsidR="00CF30EC" w14:paraId="70AA5B5D" w14:textId="77777777" w:rsidTr="00617FCF">
        <w:trPr>
          <w:trHeight w:val="1275"/>
        </w:trPr>
        <w:tc>
          <w:tcPr>
            <w:tcW w:w="959" w:type="dxa"/>
            <w:tcBorders>
              <w:left w:val="single" w:sz="4" w:space="0" w:color="auto"/>
              <w:right w:val="single" w:sz="4" w:space="0" w:color="auto"/>
            </w:tcBorders>
            <w:vAlign w:val="center"/>
            <w:hideMark/>
          </w:tcPr>
          <w:p w14:paraId="06DD3FC5" w14:textId="77777777" w:rsidR="00CF30EC" w:rsidRPr="00174681" w:rsidRDefault="00CF30EC" w:rsidP="00617FCF">
            <w:pPr>
              <w:spacing w:line="240" w:lineRule="exact"/>
              <w:jc w:val="center"/>
              <w:rPr>
                <w:rFonts w:ascii="宋体" w:hAnsi="宋体" w:hint="eastAsia"/>
                <w:szCs w:val="21"/>
              </w:rPr>
            </w:pPr>
            <w:r>
              <w:rPr>
                <w:rFonts w:ascii="宋体" w:hAnsi="宋体" w:hint="eastAsia"/>
                <w:szCs w:val="21"/>
              </w:rPr>
              <w:t>4</w:t>
            </w:r>
          </w:p>
        </w:tc>
        <w:tc>
          <w:tcPr>
            <w:tcW w:w="2693" w:type="dxa"/>
            <w:tcBorders>
              <w:top w:val="single" w:sz="4" w:space="0" w:color="auto"/>
              <w:left w:val="single" w:sz="4" w:space="0" w:color="auto"/>
              <w:right w:val="single" w:sz="4" w:space="0" w:color="auto"/>
            </w:tcBorders>
            <w:vAlign w:val="center"/>
            <w:hideMark/>
          </w:tcPr>
          <w:p w14:paraId="70E40BC8" w14:textId="77777777" w:rsidR="00CF30EC" w:rsidRPr="00174681" w:rsidRDefault="00CF30EC" w:rsidP="00617FCF">
            <w:pPr>
              <w:pStyle w:val="a7"/>
              <w:shd w:val="clear" w:color="auto" w:fill="FFFFFF"/>
              <w:ind w:firstLineChars="200" w:firstLine="420"/>
              <w:rPr>
                <w:rFonts w:hAnsi="仿宋" w:hint="eastAsia"/>
                <w:color w:val="333333"/>
                <w:sz w:val="21"/>
                <w:szCs w:val="21"/>
              </w:rPr>
            </w:pPr>
            <w:r w:rsidRPr="00174681">
              <w:rPr>
                <w:rFonts w:hAnsi="仿宋" w:hint="eastAsia"/>
                <w:color w:val="333333"/>
                <w:sz w:val="21"/>
                <w:szCs w:val="21"/>
              </w:rPr>
              <w:t>模范遵守协会《章程》，认真履行会员义务</w:t>
            </w:r>
            <w:r>
              <w:rPr>
                <w:rFonts w:hAnsi="仿宋" w:hint="eastAsia"/>
                <w:color w:val="333333"/>
                <w:sz w:val="21"/>
                <w:szCs w:val="21"/>
              </w:rPr>
              <w:t>。</w:t>
            </w:r>
          </w:p>
        </w:tc>
        <w:tc>
          <w:tcPr>
            <w:tcW w:w="851" w:type="dxa"/>
            <w:tcBorders>
              <w:top w:val="single" w:sz="4" w:space="0" w:color="auto"/>
              <w:left w:val="single" w:sz="4" w:space="0" w:color="auto"/>
              <w:right w:val="single" w:sz="4" w:space="0" w:color="auto"/>
            </w:tcBorders>
            <w:vAlign w:val="center"/>
            <w:hideMark/>
          </w:tcPr>
          <w:p w14:paraId="77A4DFBB" w14:textId="77777777" w:rsidR="00CF30EC" w:rsidRPr="00612D16" w:rsidRDefault="00CF30EC" w:rsidP="00617FCF">
            <w:pPr>
              <w:spacing w:line="220" w:lineRule="exact"/>
              <w:jc w:val="center"/>
              <w:rPr>
                <w:rFonts w:ascii="宋体" w:hAnsi="宋体" w:hint="eastAsia"/>
                <w:bCs/>
                <w:szCs w:val="21"/>
              </w:rPr>
            </w:pPr>
            <w:r>
              <w:rPr>
                <w:rFonts w:ascii="宋体" w:hAnsi="宋体" w:hint="eastAsia"/>
                <w:bCs/>
                <w:szCs w:val="21"/>
              </w:rPr>
              <w:t>2</w:t>
            </w:r>
            <w:r w:rsidRPr="00612D16">
              <w:rPr>
                <w:rFonts w:ascii="宋体" w:hAnsi="宋体" w:hint="eastAsia"/>
                <w:bCs/>
                <w:szCs w:val="21"/>
              </w:rPr>
              <w:t>0</w:t>
            </w:r>
          </w:p>
        </w:tc>
        <w:tc>
          <w:tcPr>
            <w:tcW w:w="3260" w:type="dxa"/>
            <w:tcBorders>
              <w:top w:val="single" w:sz="4" w:space="0" w:color="auto"/>
              <w:left w:val="single" w:sz="4" w:space="0" w:color="auto"/>
              <w:right w:val="single" w:sz="4" w:space="0" w:color="auto"/>
            </w:tcBorders>
            <w:vAlign w:val="center"/>
            <w:hideMark/>
          </w:tcPr>
          <w:p w14:paraId="0B27EE51" w14:textId="77777777" w:rsidR="00CF30EC" w:rsidRPr="00174681" w:rsidRDefault="00CF30EC" w:rsidP="00617FCF">
            <w:pPr>
              <w:pStyle w:val="a7"/>
              <w:shd w:val="clear" w:color="auto" w:fill="FFFFFF"/>
              <w:ind w:firstLineChars="200" w:firstLine="420"/>
              <w:rPr>
                <w:rFonts w:hAnsi="仿宋" w:hint="eastAsia"/>
                <w:color w:val="333333"/>
                <w:sz w:val="21"/>
                <w:szCs w:val="21"/>
              </w:rPr>
            </w:pPr>
            <w:r>
              <w:rPr>
                <w:rFonts w:hAnsi="仿宋" w:hint="eastAsia"/>
                <w:color w:val="333333"/>
                <w:sz w:val="21"/>
                <w:szCs w:val="21"/>
              </w:rPr>
              <w:t>未明确协会联系人的</w:t>
            </w:r>
            <w:r w:rsidRPr="00174681">
              <w:rPr>
                <w:rFonts w:hAnsi="仿宋" w:hint="eastAsia"/>
                <w:color w:val="333333"/>
                <w:sz w:val="21"/>
                <w:szCs w:val="21"/>
              </w:rPr>
              <w:t>扣</w:t>
            </w:r>
            <w:r>
              <w:rPr>
                <w:rFonts w:hAnsi="仿宋" w:hint="eastAsia"/>
                <w:color w:val="333333"/>
                <w:sz w:val="21"/>
                <w:szCs w:val="21"/>
              </w:rPr>
              <w:t>2</w:t>
            </w:r>
            <w:r>
              <w:rPr>
                <w:rFonts w:hAnsi="仿宋" w:hint="eastAsia"/>
                <w:color w:val="333333"/>
                <w:sz w:val="21"/>
                <w:szCs w:val="21"/>
              </w:rPr>
              <w:t>分；未加入协会微信群的</w:t>
            </w:r>
            <w:r w:rsidRPr="00174681">
              <w:rPr>
                <w:rFonts w:hAnsi="仿宋" w:hint="eastAsia"/>
                <w:color w:val="333333"/>
                <w:sz w:val="21"/>
                <w:szCs w:val="21"/>
              </w:rPr>
              <w:t>扣</w:t>
            </w:r>
            <w:r w:rsidRPr="00174681">
              <w:rPr>
                <w:rFonts w:hAnsi="仿宋" w:hint="eastAsia"/>
                <w:color w:val="333333"/>
                <w:sz w:val="21"/>
                <w:szCs w:val="21"/>
              </w:rPr>
              <w:t>3</w:t>
            </w:r>
            <w:r w:rsidRPr="00174681">
              <w:rPr>
                <w:rFonts w:hAnsi="仿宋" w:hint="eastAsia"/>
                <w:color w:val="333333"/>
                <w:sz w:val="21"/>
                <w:szCs w:val="21"/>
              </w:rPr>
              <w:t>分</w:t>
            </w:r>
            <w:r>
              <w:rPr>
                <w:rFonts w:hAnsi="仿宋" w:hint="eastAsia"/>
                <w:color w:val="333333"/>
                <w:sz w:val="21"/>
                <w:szCs w:val="21"/>
              </w:rPr>
              <w:t>；</w:t>
            </w:r>
            <w:r w:rsidRPr="00612D16">
              <w:rPr>
                <w:rFonts w:hAnsi="仿宋" w:hint="eastAsia"/>
                <w:sz w:val="21"/>
                <w:szCs w:val="21"/>
              </w:rPr>
              <w:t>违反协会章程</w:t>
            </w:r>
            <w:r>
              <w:rPr>
                <w:rFonts w:hAnsi="仿宋" w:hint="eastAsia"/>
                <w:sz w:val="21"/>
                <w:szCs w:val="21"/>
              </w:rPr>
              <w:t>的</w:t>
            </w:r>
            <w:r w:rsidRPr="00612D16">
              <w:rPr>
                <w:rFonts w:hAnsi="仿宋" w:hint="eastAsia"/>
                <w:sz w:val="21"/>
                <w:szCs w:val="21"/>
              </w:rPr>
              <w:t>一次扣</w:t>
            </w:r>
            <w:r w:rsidRPr="00612D16">
              <w:rPr>
                <w:rFonts w:hAnsi="仿宋" w:hint="eastAsia"/>
                <w:sz w:val="21"/>
                <w:szCs w:val="21"/>
              </w:rPr>
              <w:t>3</w:t>
            </w:r>
            <w:r w:rsidRPr="00612D16">
              <w:rPr>
                <w:rFonts w:hAnsi="仿宋" w:hint="eastAsia"/>
                <w:sz w:val="21"/>
                <w:szCs w:val="21"/>
              </w:rPr>
              <w:t>分；违反协会管理规定</w:t>
            </w:r>
            <w:r>
              <w:rPr>
                <w:rFonts w:hAnsi="仿宋" w:hint="eastAsia"/>
                <w:sz w:val="21"/>
                <w:szCs w:val="21"/>
              </w:rPr>
              <w:t>的</w:t>
            </w:r>
            <w:r w:rsidRPr="00612D16">
              <w:rPr>
                <w:rFonts w:hAnsi="仿宋" w:hint="eastAsia"/>
                <w:sz w:val="21"/>
                <w:szCs w:val="21"/>
              </w:rPr>
              <w:t>一次扣</w:t>
            </w:r>
            <w:r w:rsidRPr="00612D16">
              <w:rPr>
                <w:rFonts w:hAnsi="仿宋" w:hint="eastAsia"/>
                <w:sz w:val="21"/>
                <w:szCs w:val="21"/>
              </w:rPr>
              <w:t>2</w:t>
            </w:r>
            <w:r w:rsidRPr="00612D16">
              <w:rPr>
                <w:rFonts w:hAnsi="仿宋" w:hint="eastAsia"/>
                <w:sz w:val="21"/>
                <w:szCs w:val="21"/>
              </w:rPr>
              <w:t>分。</w:t>
            </w:r>
          </w:p>
        </w:tc>
        <w:tc>
          <w:tcPr>
            <w:tcW w:w="1026" w:type="dxa"/>
            <w:tcBorders>
              <w:top w:val="single" w:sz="4" w:space="0" w:color="auto"/>
              <w:left w:val="single" w:sz="4" w:space="0" w:color="auto"/>
              <w:right w:val="single" w:sz="4" w:space="0" w:color="auto"/>
            </w:tcBorders>
          </w:tcPr>
          <w:p w14:paraId="15EE43C3" w14:textId="77777777" w:rsidR="00CF30EC" w:rsidRDefault="00CF30EC" w:rsidP="00617FCF">
            <w:pPr>
              <w:spacing w:line="240" w:lineRule="exact"/>
              <w:rPr>
                <w:rFonts w:ascii="宋体" w:hAnsi="宋体" w:hint="eastAsia"/>
                <w:szCs w:val="21"/>
              </w:rPr>
            </w:pPr>
          </w:p>
        </w:tc>
      </w:tr>
      <w:tr w:rsidR="00CF30EC" w14:paraId="63E313F9" w14:textId="77777777" w:rsidTr="00617FCF">
        <w:trPr>
          <w:trHeight w:val="1251"/>
        </w:trPr>
        <w:tc>
          <w:tcPr>
            <w:tcW w:w="959" w:type="dxa"/>
            <w:tcBorders>
              <w:left w:val="single" w:sz="4" w:space="0" w:color="auto"/>
              <w:right w:val="single" w:sz="4" w:space="0" w:color="auto"/>
            </w:tcBorders>
            <w:vAlign w:val="center"/>
            <w:hideMark/>
          </w:tcPr>
          <w:p w14:paraId="52800295" w14:textId="77777777" w:rsidR="00CF30EC" w:rsidRPr="00174681" w:rsidRDefault="00CF30EC" w:rsidP="00617FCF">
            <w:pPr>
              <w:spacing w:line="240" w:lineRule="exact"/>
              <w:jc w:val="center"/>
              <w:rPr>
                <w:rFonts w:ascii="宋体" w:hAnsi="宋体" w:hint="eastAsia"/>
                <w:szCs w:val="21"/>
              </w:rPr>
            </w:pPr>
            <w:r>
              <w:rPr>
                <w:rFonts w:ascii="宋体" w:hAnsi="宋体" w:hint="eastAsia"/>
                <w:szCs w:val="21"/>
              </w:rPr>
              <w:t>5</w:t>
            </w:r>
          </w:p>
        </w:tc>
        <w:tc>
          <w:tcPr>
            <w:tcW w:w="2693" w:type="dxa"/>
            <w:tcBorders>
              <w:top w:val="single" w:sz="4" w:space="0" w:color="auto"/>
              <w:left w:val="single" w:sz="4" w:space="0" w:color="auto"/>
              <w:right w:val="single" w:sz="4" w:space="0" w:color="auto"/>
            </w:tcBorders>
            <w:vAlign w:val="center"/>
            <w:hideMark/>
          </w:tcPr>
          <w:p w14:paraId="13EFFB74" w14:textId="77777777" w:rsidR="00CF30EC" w:rsidRPr="00174681" w:rsidRDefault="00CF30EC" w:rsidP="00617FCF">
            <w:pPr>
              <w:pStyle w:val="a7"/>
              <w:shd w:val="clear" w:color="auto" w:fill="FFFFFF"/>
              <w:ind w:firstLineChars="200" w:firstLine="420"/>
              <w:rPr>
                <w:rFonts w:hAnsi="仿宋" w:hint="eastAsia"/>
                <w:color w:val="333333"/>
                <w:sz w:val="21"/>
                <w:szCs w:val="21"/>
              </w:rPr>
            </w:pPr>
            <w:r w:rsidRPr="00174681">
              <w:rPr>
                <w:rFonts w:hAnsi="仿宋" w:hint="eastAsia"/>
                <w:color w:val="333333"/>
                <w:sz w:val="21"/>
                <w:szCs w:val="21"/>
              </w:rPr>
              <w:t>积极参与协会各项活动，按时缴纳会费</w:t>
            </w:r>
            <w:r>
              <w:rPr>
                <w:rFonts w:hAnsi="仿宋" w:hint="eastAsia"/>
                <w:color w:val="333333"/>
                <w:sz w:val="21"/>
                <w:szCs w:val="21"/>
              </w:rPr>
              <w:t>。</w:t>
            </w:r>
          </w:p>
        </w:tc>
        <w:tc>
          <w:tcPr>
            <w:tcW w:w="851" w:type="dxa"/>
            <w:tcBorders>
              <w:top w:val="single" w:sz="4" w:space="0" w:color="auto"/>
              <w:left w:val="single" w:sz="4" w:space="0" w:color="auto"/>
              <w:right w:val="single" w:sz="4" w:space="0" w:color="auto"/>
            </w:tcBorders>
            <w:vAlign w:val="center"/>
            <w:hideMark/>
          </w:tcPr>
          <w:p w14:paraId="788E4523" w14:textId="77777777" w:rsidR="00CF30EC" w:rsidRPr="00174681" w:rsidRDefault="00CF30EC" w:rsidP="00617FCF">
            <w:pPr>
              <w:spacing w:line="220" w:lineRule="exact"/>
              <w:jc w:val="center"/>
              <w:rPr>
                <w:rFonts w:ascii="宋体" w:hAnsi="宋体" w:hint="eastAsia"/>
                <w:bCs/>
                <w:szCs w:val="21"/>
              </w:rPr>
            </w:pPr>
            <w:r w:rsidRPr="00174681">
              <w:rPr>
                <w:rFonts w:ascii="宋体" w:hAnsi="宋体" w:hint="eastAsia"/>
                <w:bCs/>
                <w:szCs w:val="21"/>
              </w:rPr>
              <w:t>20</w:t>
            </w:r>
          </w:p>
        </w:tc>
        <w:tc>
          <w:tcPr>
            <w:tcW w:w="3260" w:type="dxa"/>
            <w:tcBorders>
              <w:top w:val="single" w:sz="4" w:space="0" w:color="auto"/>
              <w:left w:val="single" w:sz="4" w:space="0" w:color="auto"/>
              <w:right w:val="single" w:sz="4" w:space="0" w:color="auto"/>
            </w:tcBorders>
            <w:vAlign w:val="center"/>
            <w:hideMark/>
          </w:tcPr>
          <w:p w14:paraId="04FF522B" w14:textId="77777777" w:rsidR="00CF30EC" w:rsidRPr="00174681" w:rsidRDefault="00CF30EC" w:rsidP="00617FCF">
            <w:pPr>
              <w:pStyle w:val="a7"/>
              <w:shd w:val="clear" w:color="auto" w:fill="FFFFFF"/>
              <w:ind w:firstLineChars="200" w:firstLine="420"/>
              <w:rPr>
                <w:rFonts w:hAnsi="仿宋" w:hint="eastAsia"/>
                <w:color w:val="333333"/>
                <w:sz w:val="21"/>
                <w:szCs w:val="21"/>
              </w:rPr>
            </w:pPr>
            <w:r>
              <w:rPr>
                <w:rFonts w:hAnsi="仿宋" w:hint="eastAsia"/>
                <w:color w:val="333333"/>
                <w:sz w:val="21"/>
                <w:szCs w:val="21"/>
              </w:rPr>
              <w:t>领导未参加会议的一次</w:t>
            </w:r>
            <w:r w:rsidRPr="00174681">
              <w:rPr>
                <w:rFonts w:hAnsi="仿宋" w:hint="eastAsia"/>
                <w:color w:val="333333"/>
                <w:sz w:val="21"/>
                <w:szCs w:val="21"/>
              </w:rPr>
              <w:t>扣</w:t>
            </w:r>
            <w:r>
              <w:rPr>
                <w:rFonts w:hAnsi="仿宋" w:hint="eastAsia"/>
                <w:color w:val="333333"/>
                <w:sz w:val="21"/>
                <w:szCs w:val="21"/>
              </w:rPr>
              <w:t>3</w:t>
            </w:r>
            <w:r>
              <w:rPr>
                <w:rFonts w:hAnsi="仿宋" w:hint="eastAsia"/>
                <w:color w:val="333333"/>
                <w:sz w:val="21"/>
                <w:szCs w:val="21"/>
              </w:rPr>
              <w:t>分；没人参加会议的一次</w:t>
            </w:r>
            <w:r w:rsidRPr="00174681">
              <w:rPr>
                <w:rFonts w:hAnsi="仿宋" w:hint="eastAsia"/>
                <w:color w:val="333333"/>
                <w:sz w:val="21"/>
                <w:szCs w:val="21"/>
              </w:rPr>
              <w:t>扣</w:t>
            </w:r>
            <w:r>
              <w:rPr>
                <w:rFonts w:hAnsi="仿宋" w:hint="eastAsia"/>
                <w:color w:val="333333"/>
                <w:sz w:val="21"/>
                <w:szCs w:val="21"/>
              </w:rPr>
              <w:t>5</w:t>
            </w:r>
            <w:r w:rsidRPr="00174681">
              <w:rPr>
                <w:rFonts w:hAnsi="仿宋" w:hint="eastAsia"/>
                <w:color w:val="333333"/>
                <w:sz w:val="21"/>
                <w:szCs w:val="21"/>
              </w:rPr>
              <w:t>分</w:t>
            </w:r>
            <w:r>
              <w:rPr>
                <w:rFonts w:hAnsi="仿宋" w:hint="eastAsia"/>
                <w:color w:val="333333"/>
                <w:sz w:val="21"/>
                <w:szCs w:val="21"/>
              </w:rPr>
              <w:t>；不参</w:t>
            </w:r>
            <w:r w:rsidRPr="00174681">
              <w:rPr>
                <w:rFonts w:hAnsi="仿宋" w:hint="eastAsia"/>
                <w:color w:val="333333"/>
                <w:sz w:val="21"/>
                <w:szCs w:val="21"/>
              </w:rPr>
              <w:t>加协会</w:t>
            </w:r>
            <w:r>
              <w:rPr>
                <w:rFonts w:hAnsi="仿宋" w:hint="eastAsia"/>
                <w:color w:val="333333"/>
                <w:sz w:val="21"/>
                <w:szCs w:val="21"/>
              </w:rPr>
              <w:t>组织</w:t>
            </w:r>
            <w:r w:rsidRPr="00174681">
              <w:rPr>
                <w:rFonts w:hAnsi="仿宋" w:hint="eastAsia"/>
                <w:color w:val="333333"/>
                <w:sz w:val="21"/>
                <w:szCs w:val="21"/>
              </w:rPr>
              <w:t>活动</w:t>
            </w:r>
            <w:r>
              <w:rPr>
                <w:rFonts w:hAnsi="仿宋" w:hint="eastAsia"/>
                <w:color w:val="333333"/>
                <w:sz w:val="21"/>
                <w:szCs w:val="21"/>
              </w:rPr>
              <w:t>的一次</w:t>
            </w:r>
            <w:r w:rsidRPr="00174681">
              <w:rPr>
                <w:rFonts w:hAnsi="仿宋" w:hint="eastAsia"/>
                <w:color w:val="333333"/>
                <w:sz w:val="21"/>
                <w:szCs w:val="21"/>
              </w:rPr>
              <w:t>扣</w:t>
            </w:r>
            <w:r>
              <w:rPr>
                <w:rFonts w:hAnsi="仿宋" w:hint="eastAsia"/>
                <w:color w:val="333333"/>
                <w:sz w:val="21"/>
                <w:szCs w:val="21"/>
              </w:rPr>
              <w:t>5</w:t>
            </w:r>
            <w:r w:rsidRPr="00174681">
              <w:rPr>
                <w:rFonts w:hAnsi="仿宋" w:hint="eastAsia"/>
                <w:color w:val="333333"/>
                <w:sz w:val="21"/>
                <w:szCs w:val="21"/>
              </w:rPr>
              <w:t>分</w:t>
            </w:r>
            <w:r>
              <w:rPr>
                <w:rFonts w:hAnsi="仿宋" w:hint="eastAsia"/>
                <w:color w:val="333333"/>
                <w:sz w:val="21"/>
                <w:szCs w:val="21"/>
              </w:rPr>
              <w:t>；未按时缴纳会费的</w:t>
            </w:r>
            <w:r w:rsidRPr="00174681">
              <w:rPr>
                <w:rFonts w:hAnsi="仿宋" w:hint="eastAsia"/>
                <w:color w:val="333333"/>
                <w:sz w:val="21"/>
                <w:szCs w:val="21"/>
              </w:rPr>
              <w:t>扣</w:t>
            </w:r>
            <w:r>
              <w:rPr>
                <w:rFonts w:hAnsi="仿宋" w:hint="eastAsia"/>
                <w:color w:val="333333"/>
                <w:sz w:val="21"/>
                <w:szCs w:val="21"/>
              </w:rPr>
              <w:t>3</w:t>
            </w:r>
            <w:r w:rsidRPr="00174681">
              <w:rPr>
                <w:rFonts w:hAnsi="仿宋" w:hint="eastAsia"/>
                <w:color w:val="333333"/>
                <w:sz w:val="21"/>
                <w:szCs w:val="21"/>
              </w:rPr>
              <w:t>分</w:t>
            </w:r>
            <w:r>
              <w:rPr>
                <w:rFonts w:hAnsi="仿宋" w:hint="eastAsia"/>
                <w:color w:val="333333"/>
                <w:sz w:val="21"/>
                <w:szCs w:val="21"/>
              </w:rPr>
              <w:t>；不缴纳会费的扣</w:t>
            </w:r>
            <w:r>
              <w:rPr>
                <w:rFonts w:hAnsi="仿宋" w:hint="eastAsia"/>
                <w:color w:val="333333"/>
                <w:sz w:val="21"/>
                <w:szCs w:val="21"/>
              </w:rPr>
              <w:t>10</w:t>
            </w:r>
            <w:r>
              <w:rPr>
                <w:rFonts w:hAnsi="仿宋" w:hint="eastAsia"/>
                <w:color w:val="333333"/>
                <w:sz w:val="21"/>
                <w:szCs w:val="21"/>
              </w:rPr>
              <w:t>分。</w:t>
            </w:r>
          </w:p>
        </w:tc>
        <w:tc>
          <w:tcPr>
            <w:tcW w:w="1026" w:type="dxa"/>
            <w:tcBorders>
              <w:top w:val="single" w:sz="4" w:space="0" w:color="auto"/>
              <w:left w:val="single" w:sz="4" w:space="0" w:color="auto"/>
              <w:right w:val="single" w:sz="4" w:space="0" w:color="auto"/>
            </w:tcBorders>
          </w:tcPr>
          <w:p w14:paraId="51FFF83D" w14:textId="77777777" w:rsidR="00CF30EC" w:rsidRDefault="00CF30EC" w:rsidP="00617FCF">
            <w:pPr>
              <w:spacing w:line="240" w:lineRule="exact"/>
              <w:rPr>
                <w:rFonts w:ascii="宋体" w:hAnsi="宋体" w:hint="eastAsia"/>
                <w:szCs w:val="21"/>
              </w:rPr>
            </w:pPr>
          </w:p>
        </w:tc>
      </w:tr>
      <w:tr w:rsidR="00CF30EC" w14:paraId="61AFEA13" w14:textId="77777777" w:rsidTr="00617FCF">
        <w:trPr>
          <w:trHeight w:val="1283"/>
        </w:trPr>
        <w:tc>
          <w:tcPr>
            <w:tcW w:w="959" w:type="dxa"/>
            <w:tcBorders>
              <w:left w:val="single" w:sz="4" w:space="0" w:color="auto"/>
              <w:right w:val="single" w:sz="4" w:space="0" w:color="auto"/>
            </w:tcBorders>
            <w:vAlign w:val="center"/>
            <w:hideMark/>
          </w:tcPr>
          <w:p w14:paraId="1982332B" w14:textId="77777777" w:rsidR="00CF30EC" w:rsidRPr="00174681" w:rsidRDefault="00CF30EC" w:rsidP="00617FCF">
            <w:pPr>
              <w:spacing w:line="240" w:lineRule="exact"/>
              <w:jc w:val="center"/>
              <w:rPr>
                <w:rFonts w:ascii="宋体" w:hAnsi="宋体" w:hint="eastAsia"/>
                <w:szCs w:val="21"/>
              </w:rPr>
            </w:pPr>
            <w:r>
              <w:rPr>
                <w:rFonts w:ascii="宋体" w:hAnsi="宋体" w:hint="eastAsia"/>
                <w:szCs w:val="21"/>
              </w:rPr>
              <w:t>6</w:t>
            </w:r>
          </w:p>
        </w:tc>
        <w:tc>
          <w:tcPr>
            <w:tcW w:w="2693" w:type="dxa"/>
            <w:tcBorders>
              <w:top w:val="single" w:sz="4" w:space="0" w:color="auto"/>
              <w:left w:val="single" w:sz="4" w:space="0" w:color="auto"/>
              <w:right w:val="single" w:sz="4" w:space="0" w:color="auto"/>
            </w:tcBorders>
            <w:vAlign w:val="center"/>
            <w:hideMark/>
          </w:tcPr>
          <w:p w14:paraId="32F1A7D4" w14:textId="77777777" w:rsidR="00CF30EC" w:rsidRPr="00174681" w:rsidRDefault="00CF30EC" w:rsidP="00617FCF">
            <w:pPr>
              <w:pStyle w:val="a7"/>
              <w:shd w:val="clear" w:color="auto" w:fill="FFFFFF"/>
              <w:ind w:firstLineChars="200" w:firstLine="420"/>
              <w:rPr>
                <w:rFonts w:hAnsi="仿宋" w:hint="eastAsia"/>
                <w:color w:val="333333"/>
                <w:sz w:val="21"/>
                <w:szCs w:val="21"/>
              </w:rPr>
            </w:pPr>
            <w:r w:rsidRPr="00174681">
              <w:rPr>
                <w:rFonts w:hAnsi="仿宋" w:hint="eastAsia"/>
                <w:color w:val="333333"/>
                <w:sz w:val="21"/>
                <w:szCs w:val="21"/>
              </w:rPr>
              <w:t>关心协会发展，积极建言献策，为协会发展做出贡献</w:t>
            </w:r>
            <w:r>
              <w:rPr>
                <w:rFonts w:hAnsi="仿宋" w:hint="eastAsia"/>
                <w:color w:val="333333"/>
                <w:sz w:val="21"/>
                <w:szCs w:val="21"/>
              </w:rPr>
              <w:t>，并经常开展相关活动。</w:t>
            </w:r>
          </w:p>
        </w:tc>
        <w:tc>
          <w:tcPr>
            <w:tcW w:w="851" w:type="dxa"/>
            <w:tcBorders>
              <w:top w:val="single" w:sz="4" w:space="0" w:color="auto"/>
              <w:left w:val="single" w:sz="4" w:space="0" w:color="auto"/>
              <w:right w:val="single" w:sz="4" w:space="0" w:color="auto"/>
            </w:tcBorders>
            <w:vAlign w:val="center"/>
            <w:hideMark/>
          </w:tcPr>
          <w:p w14:paraId="7BC0341F" w14:textId="77777777" w:rsidR="00CF30EC" w:rsidRPr="00DD10D7" w:rsidRDefault="00CF30EC" w:rsidP="00617FCF">
            <w:pPr>
              <w:spacing w:line="220" w:lineRule="exact"/>
              <w:jc w:val="center"/>
              <w:rPr>
                <w:rFonts w:ascii="宋体" w:hAnsi="仿宋" w:cs="宋体" w:hint="eastAsia"/>
                <w:color w:val="333333"/>
                <w:kern w:val="0"/>
                <w:szCs w:val="21"/>
              </w:rPr>
            </w:pPr>
            <w:r>
              <w:rPr>
                <w:rFonts w:ascii="宋体" w:hAnsi="仿宋" w:cs="宋体" w:hint="eastAsia"/>
                <w:color w:val="333333"/>
                <w:kern w:val="0"/>
                <w:szCs w:val="21"/>
              </w:rPr>
              <w:t>加分项</w:t>
            </w:r>
          </w:p>
        </w:tc>
        <w:tc>
          <w:tcPr>
            <w:tcW w:w="3260" w:type="dxa"/>
            <w:tcBorders>
              <w:top w:val="single" w:sz="4" w:space="0" w:color="auto"/>
              <w:left w:val="single" w:sz="4" w:space="0" w:color="auto"/>
              <w:right w:val="single" w:sz="4" w:space="0" w:color="auto"/>
            </w:tcBorders>
            <w:vAlign w:val="center"/>
            <w:hideMark/>
          </w:tcPr>
          <w:p w14:paraId="179C8DBD" w14:textId="77777777" w:rsidR="00CF30EC" w:rsidRPr="00174681" w:rsidRDefault="00CF30EC" w:rsidP="00617FCF">
            <w:pPr>
              <w:pStyle w:val="a7"/>
              <w:shd w:val="clear" w:color="auto" w:fill="FFFFFF"/>
              <w:ind w:firstLineChars="200" w:firstLine="420"/>
              <w:rPr>
                <w:rFonts w:hAnsi="仿宋" w:hint="eastAsia"/>
                <w:color w:val="333333"/>
                <w:sz w:val="21"/>
                <w:szCs w:val="21"/>
              </w:rPr>
            </w:pPr>
            <w:r>
              <w:rPr>
                <w:rFonts w:hAnsi="仿宋" w:hint="eastAsia"/>
                <w:color w:val="333333"/>
                <w:sz w:val="21"/>
                <w:szCs w:val="21"/>
              </w:rPr>
              <w:t>对协会建设提出有益建议被采纳的一次加</w:t>
            </w:r>
            <w:r>
              <w:rPr>
                <w:rFonts w:hAnsi="仿宋" w:hint="eastAsia"/>
                <w:color w:val="333333"/>
                <w:sz w:val="21"/>
                <w:szCs w:val="21"/>
              </w:rPr>
              <w:t>2</w:t>
            </w:r>
            <w:r>
              <w:rPr>
                <w:rFonts w:hAnsi="仿宋" w:hint="eastAsia"/>
                <w:color w:val="333333"/>
                <w:sz w:val="21"/>
                <w:szCs w:val="21"/>
              </w:rPr>
              <w:t>分；积极完成协会交给任务的一次加</w:t>
            </w:r>
            <w:r>
              <w:rPr>
                <w:rFonts w:hAnsi="仿宋" w:hint="eastAsia"/>
                <w:color w:val="333333"/>
                <w:sz w:val="21"/>
                <w:szCs w:val="21"/>
              </w:rPr>
              <w:t>2</w:t>
            </w:r>
            <w:r>
              <w:rPr>
                <w:rFonts w:hAnsi="仿宋" w:hint="eastAsia"/>
                <w:color w:val="333333"/>
                <w:sz w:val="21"/>
                <w:szCs w:val="21"/>
              </w:rPr>
              <w:t>分；提供企业内部安全生产动态信息的一次加</w:t>
            </w:r>
            <w:r>
              <w:rPr>
                <w:rFonts w:hAnsi="仿宋" w:hint="eastAsia"/>
                <w:color w:val="333333"/>
                <w:sz w:val="21"/>
                <w:szCs w:val="21"/>
              </w:rPr>
              <w:t>2</w:t>
            </w:r>
            <w:r>
              <w:rPr>
                <w:rFonts w:hAnsi="仿宋" w:hint="eastAsia"/>
                <w:color w:val="333333"/>
                <w:sz w:val="21"/>
                <w:szCs w:val="21"/>
              </w:rPr>
              <w:t>分；为协会专刊投稿的一次加</w:t>
            </w:r>
            <w:r>
              <w:rPr>
                <w:rFonts w:hAnsi="仿宋" w:hint="eastAsia"/>
                <w:color w:val="333333"/>
                <w:sz w:val="21"/>
                <w:szCs w:val="21"/>
              </w:rPr>
              <w:t>2</w:t>
            </w:r>
            <w:r>
              <w:rPr>
                <w:rFonts w:hAnsi="仿宋" w:hint="eastAsia"/>
                <w:color w:val="333333"/>
                <w:sz w:val="21"/>
                <w:szCs w:val="21"/>
              </w:rPr>
              <w:t>分；提供企业内部开展安全生产大型活动的一次加</w:t>
            </w:r>
            <w:r>
              <w:rPr>
                <w:rFonts w:hAnsi="仿宋" w:hint="eastAsia"/>
                <w:color w:val="333333"/>
                <w:sz w:val="21"/>
                <w:szCs w:val="21"/>
              </w:rPr>
              <w:t>2</w:t>
            </w:r>
            <w:r>
              <w:rPr>
                <w:rFonts w:hAnsi="仿宋" w:hint="eastAsia"/>
                <w:color w:val="333333"/>
                <w:sz w:val="21"/>
                <w:szCs w:val="21"/>
              </w:rPr>
              <w:t>分。</w:t>
            </w:r>
          </w:p>
        </w:tc>
        <w:tc>
          <w:tcPr>
            <w:tcW w:w="1026" w:type="dxa"/>
            <w:tcBorders>
              <w:top w:val="single" w:sz="4" w:space="0" w:color="auto"/>
              <w:left w:val="single" w:sz="4" w:space="0" w:color="auto"/>
              <w:right w:val="single" w:sz="4" w:space="0" w:color="auto"/>
            </w:tcBorders>
          </w:tcPr>
          <w:p w14:paraId="6BF64487" w14:textId="77777777" w:rsidR="00CF30EC" w:rsidRDefault="00CF30EC" w:rsidP="00617FCF">
            <w:pPr>
              <w:spacing w:line="240" w:lineRule="exact"/>
              <w:rPr>
                <w:rFonts w:ascii="宋体" w:hAnsi="宋体" w:hint="eastAsia"/>
                <w:szCs w:val="21"/>
              </w:rPr>
            </w:pPr>
          </w:p>
        </w:tc>
      </w:tr>
      <w:tr w:rsidR="00CF30EC" w14:paraId="26753C65" w14:textId="77777777" w:rsidTr="00617FCF">
        <w:trPr>
          <w:trHeight w:hRule="exact" w:val="712"/>
        </w:trPr>
        <w:tc>
          <w:tcPr>
            <w:tcW w:w="959" w:type="dxa"/>
            <w:tcBorders>
              <w:top w:val="single" w:sz="4" w:space="0" w:color="auto"/>
              <w:left w:val="single" w:sz="4" w:space="0" w:color="auto"/>
              <w:bottom w:val="single" w:sz="4" w:space="0" w:color="auto"/>
              <w:right w:val="single" w:sz="4" w:space="0" w:color="auto"/>
            </w:tcBorders>
            <w:vAlign w:val="center"/>
            <w:hideMark/>
          </w:tcPr>
          <w:p w14:paraId="34B3BEA2" w14:textId="77777777" w:rsidR="00CF30EC" w:rsidRPr="00D30C94" w:rsidRDefault="00CF30EC" w:rsidP="00617FCF">
            <w:pPr>
              <w:spacing w:line="240" w:lineRule="exact"/>
              <w:jc w:val="center"/>
              <w:rPr>
                <w:rFonts w:ascii="宋体" w:hAnsi="宋体" w:hint="eastAsia"/>
                <w:bCs/>
                <w:szCs w:val="21"/>
              </w:rPr>
            </w:pPr>
            <w:r>
              <w:rPr>
                <w:rFonts w:ascii="宋体" w:hAnsi="宋体" w:hint="eastAsia"/>
                <w:bCs/>
                <w:szCs w:val="21"/>
              </w:rPr>
              <w:t>7</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6EA51D9F" w14:textId="77777777" w:rsidR="00CF30EC" w:rsidRPr="00D30C94" w:rsidRDefault="00CF30EC" w:rsidP="00617FCF">
            <w:pPr>
              <w:ind w:firstLineChars="900" w:firstLine="1890"/>
              <w:rPr>
                <w:rFonts w:ascii="宋体" w:hAnsi="宋体" w:hint="eastAsia"/>
                <w:bCs/>
                <w:szCs w:val="21"/>
              </w:rPr>
            </w:pPr>
            <w:r>
              <w:rPr>
                <w:rFonts w:ascii="宋体" w:hAnsi="宋体" w:hint="eastAsia"/>
                <w:bCs/>
                <w:szCs w:val="21"/>
              </w:rPr>
              <w:t>合计</w:t>
            </w:r>
            <w:r w:rsidRPr="00D30C94">
              <w:rPr>
                <w:rFonts w:ascii="宋体" w:hAnsi="宋体" w:hint="eastAsia"/>
                <w:bCs/>
                <w:szCs w:val="21"/>
              </w:rPr>
              <w:t>得分</w:t>
            </w:r>
            <w:r w:rsidRPr="00174681">
              <w:rPr>
                <w:rFonts w:hAnsi="仿宋" w:hint="eastAsia"/>
                <w:color w:val="333333"/>
                <w:szCs w:val="21"/>
              </w:rPr>
              <w:t>。</w:t>
            </w:r>
          </w:p>
        </w:tc>
        <w:tc>
          <w:tcPr>
            <w:tcW w:w="1026" w:type="dxa"/>
            <w:tcBorders>
              <w:top w:val="single" w:sz="4" w:space="0" w:color="auto"/>
              <w:left w:val="single" w:sz="4" w:space="0" w:color="auto"/>
              <w:bottom w:val="single" w:sz="4" w:space="0" w:color="auto"/>
              <w:right w:val="single" w:sz="4" w:space="0" w:color="auto"/>
            </w:tcBorders>
            <w:vAlign w:val="center"/>
          </w:tcPr>
          <w:p w14:paraId="4F6E559F" w14:textId="77777777" w:rsidR="00CF30EC" w:rsidRDefault="00CF30EC" w:rsidP="00617FCF">
            <w:pPr>
              <w:spacing w:line="240" w:lineRule="exact"/>
              <w:jc w:val="center"/>
              <w:rPr>
                <w:b/>
                <w:bCs/>
                <w:szCs w:val="21"/>
              </w:rPr>
            </w:pPr>
          </w:p>
          <w:p w14:paraId="56D78E26" w14:textId="77777777" w:rsidR="00CF30EC" w:rsidRDefault="00CF30EC" w:rsidP="00617FCF">
            <w:pPr>
              <w:spacing w:line="240" w:lineRule="exact"/>
              <w:jc w:val="center"/>
              <w:rPr>
                <w:b/>
                <w:bCs/>
                <w:szCs w:val="21"/>
              </w:rPr>
            </w:pPr>
          </w:p>
        </w:tc>
      </w:tr>
    </w:tbl>
    <w:p w14:paraId="7A9ABA71" w14:textId="77777777" w:rsidR="00CF30EC" w:rsidRDefault="00CF30EC" w:rsidP="00CF30EC">
      <w:pPr>
        <w:rPr>
          <w:rFonts w:ascii="仿宋" w:eastAsia="仿宋" w:hAnsi="仿宋" w:hint="eastAsia"/>
          <w:b/>
          <w:sz w:val="32"/>
          <w:szCs w:val="32"/>
        </w:rPr>
      </w:pPr>
    </w:p>
    <w:p w14:paraId="1CEF7365" w14:textId="77777777" w:rsidR="00472949" w:rsidRDefault="00472949"/>
    <w:sectPr w:rsidR="004729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4201" w14:textId="77777777" w:rsidR="00EA4268" w:rsidRDefault="00EA4268" w:rsidP="00CF30EC">
      <w:r>
        <w:separator/>
      </w:r>
    </w:p>
  </w:endnote>
  <w:endnote w:type="continuationSeparator" w:id="0">
    <w:p w14:paraId="779A430D" w14:textId="77777777" w:rsidR="00EA4268" w:rsidRDefault="00EA4268" w:rsidP="00CF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10661" w14:textId="77777777" w:rsidR="00EA4268" w:rsidRDefault="00EA4268" w:rsidP="00CF30EC">
      <w:r>
        <w:separator/>
      </w:r>
    </w:p>
  </w:footnote>
  <w:footnote w:type="continuationSeparator" w:id="0">
    <w:p w14:paraId="488EDD4A" w14:textId="77777777" w:rsidR="00EA4268" w:rsidRDefault="00EA4268" w:rsidP="00CF3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30EC"/>
    <w:rsid w:val="00003380"/>
    <w:rsid w:val="00472949"/>
    <w:rsid w:val="005A3A96"/>
    <w:rsid w:val="00B045D5"/>
    <w:rsid w:val="00CF30EC"/>
    <w:rsid w:val="00EA4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DF3EB"/>
  <w15:docId w15:val="{0575DCA5-DBE5-4F9B-ADB3-B0F51CEB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0E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30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CF30EC"/>
    <w:rPr>
      <w:sz w:val="18"/>
      <w:szCs w:val="18"/>
    </w:rPr>
  </w:style>
  <w:style w:type="paragraph" w:styleId="a5">
    <w:name w:val="footer"/>
    <w:basedOn w:val="a"/>
    <w:link w:val="a6"/>
    <w:uiPriority w:val="99"/>
    <w:semiHidden/>
    <w:unhideWhenUsed/>
    <w:rsid w:val="00CF30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CF30EC"/>
    <w:rPr>
      <w:sz w:val="18"/>
      <w:szCs w:val="18"/>
    </w:rPr>
  </w:style>
  <w:style w:type="paragraph" w:styleId="a7">
    <w:name w:val="Normal (Web)"/>
    <w:basedOn w:val="a"/>
    <w:uiPriority w:val="99"/>
    <w:qFormat/>
    <w:rsid w:val="00CF30EC"/>
    <w:pPr>
      <w:spacing w:beforeAutospacing="1" w:afterAutospacing="1"/>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Micorosoft</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3195282883@qq.com</cp:lastModifiedBy>
  <cp:revision>3</cp:revision>
  <dcterms:created xsi:type="dcterms:W3CDTF">2019-08-06T07:22:00Z</dcterms:created>
  <dcterms:modified xsi:type="dcterms:W3CDTF">2024-10-28T06:27:00Z</dcterms:modified>
</cp:coreProperties>
</file>